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0C" w:rsidRPr="0044185A" w:rsidRDefault="0044185A" w:rsidP="0044185A">
      <w:pPr>
        <w:jc w:val="center"/>
        <w:rPr>
          <w:b/>
          <w:sz w:val="72"/>
          <w:szCs w:val="72"/>
          <w:u w:val="single"/>
        </w:rPr>
      </w:pPr>
      <w:r w:rsidRPr="0044185A">
        <w:rPr>
          <w:b/>
          <w:sz w:val="72"/>
          <w:szCs w:val="72"/>
          <w:u w:val="single"/>
        </w:rPr>
        <w:t>ADDENDUM #</w:t>
      </w:r>
      <w:r w:rsidR="00301933">
        <w:rPr>
          <w:b/>
          <w:sz w:val="72"/>
          <w:szCs w:val="72"/>
          <w:u w:val="single"/>
        </w:rPr>
        <w:t>4</w:t>
      </w:r>
    </w:p>
    <w:p w:rsidR="0044185A" w:rsidRPr="0044185A" w:rsidRDefault="0044185A" w:rsidP="0044185A">
      <w:pPr>
        <w:pBdr>
          <w:bottom w:val="single" w:sz="12" w:space="1" w:color="auto"/>
        </w:pBdr>
        <w:rPr>
          <w:sz w:val="32"/>
          <w:szCs w:val="32"/>
        </w:rPr>
      </w:pPr>
      <w:r w:rsidRPr="0044185A">
        <w:rPr>
          <w:sz w:val="32"/>
          <w:szCs w:val="32"/>
        </w:rPr>
        <w:t>ATCAA Food Bank Backup Gene</w:t>
      </w:r>
      <w:r w:rsidR="002A2AEA">
        <w:rPr>
          <w:sz w:val="32"/>
          <w:szCs w:val="32"/>
        </w:rPr>
        <w:t xml:space="preserve">rator Project RFP | </w:t>
      </w:r>
      <w:r w:rsidR="00EC3295">
        <w:rPr>
          <w:sz w:val="32"/>
          <w:szCs w:val="32"/>
        </w:rPr>
        <w:t>August</w:t>
      </w:r>
      <w:r w:rsidR="0027118D">
        <w:rPr>
          <w:sz w:val="32"/>
          <w:szCs w:val="32"/>
        </w:rPr>
        <w:t xml:space="preserve"> 21</w:t>
      </w:r>
      <w:r w:rsidRPr="0044185A">
        <w:rPr>
          <w:sz w:val="32"/>
          <w:szCs w:val="32"/>
        </w:rPr>
        <w:t>, 2020</w:t>
      </w:r>
    </w:p>
    <w:p w:rsidR="0044185A" w:rsidRDefault="0044185A" w:rsidP="0044185A">
      <w:pPr>
        <w:rPr>
          <w:sz w:val="24"/>
          <w:szCs w:val="24"/>
        </w:rPr>
      </w:pPr>
      <w:r>
        <w:rPr>
          <w:sz w:val="24"/>
          <w:szCs w:val="24"/>
        </w:rPr>
        <w:t>The following information is provided to the potential Proposers for the above named RFP and shall become a part</w:t>
      </w:r>
      <w:r w:rsidR="009F2DAA">
        <w:rPr>
          <w:sz w:val="24"/>
          <w:szCs w:val="24"/>
        </w:rPr>
        <w:t xml:space="preserve"> thereof pursuant to Section X, Paragraph 5 (Addenda</w:t>
      </w:r>
      <w:r>
        <w:rPr>
          <w:sz w:val="24"/>
          <w:szCs w:val="24"/>
        </w:rPr>
        <w:t xml:space="preserve">) of the RFP. </w:t>
      </w:r>
      <w:r w:rsidR="009F2DAA">
        <w:rPr>
          <w:sz w:val="24"/>
          <w:szCs w:val="24"/>
        </w:rPr>
        <w:t xml:space="preserve"> </w:t>
      </w:r>
      <w:r>
        <w:rPr>
          <w:sz w:val="24"/>
          <w:szCs w:val="24"/>
        </w:rPr>
        <w:t xml:space="preserve">No consideration will be allowed due to any potential proposer not being aware of or familiar with this addendum. </w:t>
      </w:r>
    </w:p>
    <w:p w:rsidR="0044185A" w:rsidRDefault="0044185A" w:rsidP="0044185A">
      <w:pPr>
        <w:rPr>
          <w:sz w:val="24"/>
          <w:szCs w:val="24"/>
        </w:rPr>
      </w:pPr>
      <w:r>
        <w:rPr>
          <w:sz w:val="24"/>
          <w:szCs w:val="24"/>
        </w:rPr>
        <w:t>The proposer must acknowledge receipt of this addendum on its Proposal Form/Bid Form in order for its Proposal to be deemed acceptable. This addendum shall form part of the RFP Solicitation and is to be read, interpreted, and coordinated with all other parts. The following revisions supersede the information contained in the original instructions and specifications issued for the above named proj</w:t>
      </w:r>
      <w:r w:rsidR="009F2DAA">
        <w:rPr>
          <w:sz w:val="24"/>
          <w:szCs w:val="24"/>
        </w:rPr>
        <w:t>ect. This Addendum #</w:t>
      </w:r>
      <w:r w:rsidR="00301933">
        <w:rPr>
          <w:sz w:val="24"/>
          <w:szCs w:val="24"/>
        </w:rPr>
        <w:t>4 contains 2</w:t>
      </w:r>
      <w:r>
        <w:rPr>
          <w:sz w:val="24"/>
          <w:szCs w:val="24"/>
        </w:rPr>
        <w:t xml:space="preserve"> page</w:t>
      </w:r>
      <w:r w:rsidR="00301933">
        <w:rPr>
          <w:sz w:val="24"/>
          <w:szCs w:val="24"/>
        </w:rPr>
        <w:t>s</w:t>
      </w:r>
      <w:r>
        <w:rPr>
          <w:sz w:val="24"/>
          <w:szCs w:val="24"/>
        </w:rPr>
        <w:t xml:space="preserve"> in total. </w:t>
      </w:r>
    </w:p>
    <w:p w:rsidR="0044185A" w:rsidRDefault="0044185A" w:rsidP="0044185A">
      <w:pPr>
        <w:rPr>
          <w:sz w:val="24"/>
          <w:szCs w:val="24"/>
        </w:rPr>
      </w:pPr>
      <w:r>
        <w:rPr>
          <w:sz w:val="24"/>
          <w:szCs w:val="24"/>
        </w:rPr>
        <w:t>______________________________________________________________________________</w:t>
      </w:r>
    </w:p>
    <w:p w:rsidR="0044185A" w:rsidRDefault="0044185A" w:rsidP="0044185A">
      <w:pPr>
        <w:rPr>
          <w:sz w:val="24"/>
          <w:szCs w:val="24"/>
        </w:rPr>
      </w:pPr>
      <w:r>
        <w:rPr>
          <w:sz w:val="24"/>
          <w:szCs w:val="24"/>
        </w:rPr>
        <w:t>This purpose of this Addendum is to make the following change</w:t>
      </w:r>
      <w:r w:rsidR="00301933">
        <w:rPr>
          <w:sz w:val="24"/>
          <w:szCs w:val="24"/>
        </w:rPr>
        <w:t>s to</w:t>
      </w:r>
      <w:r>
        <w:rPr>
          <w:sz w:val="24"/>
          <w:szCs w:val="24"/>
        </w:rPr>
        <w:t>:</w:t>
      </w:r>
    </w:p>
    <w:p w:rsidR="0044185A" w:rsidRPr="00301933" w:rsidRDefault="00301933" w:rsidP="0044185A">
      <w:pPr>
        <w:pStyle w:val="ListParagraph"/>
        <w:numPr>
          <w:ilvl w:val="1"/>
          <w:numId w:val="4"/>
        </w:numPr>
        <w:rPr>
          <w:sz w:val="24"/>
          <w:szCs w:val="24"/>
        </w:rPr>
      </w:pPr>
      <w:r>
        <w:rPr>
          <w:sz w:val="24"/>
          <w:szCs w:val="24"/>
        </w:rPr>
        <w:t>Section X – Paragraph 3 (DIR Registration and Notice)</w:t>
      </w:r>
      <w:r w:rsidR="0027118D" w:rsidRPr="00301933">
        <w:rPr>
          <w:sz w:val="24"/>
          <w:szCs w:val="24"/>
        </w:rPr>
        <w:t xml:space="preserve"> </w:t>
      </w:r>
    </w:p>
    <w:p w:rsidR="0044185A" w:rsidRDefault="00CB00F3" w:rsidP="0044185A">
      <w:pPr>
        <w:rPr>
          <w:sz w:val="24"/>
          <w:szCs w:val="24"/>
        </w:rPr>
      </w:pPr>
      <w:r>
        <w:rPr>
          <w:sz w:val="24"/>
          <w:szCs w:val="24"/>
        </w:rPr>
        <w:t xml:space="preserve">ADDENDUM </w:t>
      </w:r>
      <w:r w:rsidR="00301933">
        <w:rPr>
          <w:sz w:val="24"/>
          <w:szCs w:val="24"/>
        </w:rPr>
        <w:t>4.1</w:t>
      </w:r>
    </w:p>
    <w:p w:rsidR="00301933" w:rsidRDefault="00CB00F3" w:rsidP="00301933">
      <w:pPr>
        <w:spacing w:after="240"/>
        <w:ind w:left="360"/>
        <w:rPr>
          <w:sz w:val="24"/>
          <w:szCs w:val="24"/>
        </w:rPr>
      </w:pPr>
      <w:r>
        <w:rPr>
          <w:sz w:val="24"/>
          <w:szCs w:val="24"/>
        </w:rPr>
        <w:t xml:space="preserve">Addendum </w:t>
      </w:r>
      <w:r w:rsidR="00301933">
        <w:rPr>
          <w:sz w:val="24"/>
          <w:szCs w:val="24"/>
        </w:rPr>
        <w:t>4.1</w:t>
      </w:r>
      <w:r w:rsidR="0044185A">
        <w:rPr>
          <w:sz w:val="24"/>
          <w:szCs w:val="24"/>
        </w:rPr>
        <w:t xml:space="preserve"> modified </w:t>
      </w:r>
      <w:r w:rsidR="00301933">
        <w:rPr>
          <w:b/>
          <w:sz w:val="24"/>
          <w:szCs w:val="24"/>
        </w:rPr>
        <w:t>SECTION X: GENERAL CONDITIONS FOR REQUEST FOR PROPOSALS – Paragraph 3 – (DIR Registration and Notice)</w:t>
      </w:r>
      <w:r w:rsidR="0044185A">
        <w:rPr>
          <w:sz w:val="24"/>
          <w:szCs w:val="24"/>
        </w:rPr>
        <w:t xml:space="preserve"> </w:t>
      </w:r>
      <w:r w:rsidR="00301933">
        <w:rPr>
          <w:sz w:val="24"/>
          <w:szCs w:val="24"/>
        </w:rPr>
        <w:t xml:space="preserve">to now read: </w:t>
      </w:r>
    </w:p>
    <w:p w:rsidR="00301933" w:rsidRPr="00F03F86" w:rsidRDefault="00301933" w:rsidP="00301933">
      <w:pPr>
        <w:spacing w:after="240"/>
        <w:ind w:left="360"/>
        <w:rPr>
          <w:rFonts w:ascii="Times New Roman" w:hAnsi="Times New Roman"/>
          <w:sz w:val="24"/>
          <w:szCs w:val="24"/>
        </w:rPr>
      </w:pPr>
      <w:r w:rsidRPr="00137C3C">
        <w:rPr>
          <w:rFonts w:ascii="Times New Roman" w:hAnsi="Times New Roman"/>
          <w:sz w:val="24"/>
          <w:szCs w:val="24"/>
        </w:rPr>
        <w:t xml:space="preserve">For public works projects OVER twenty-five thousand dollars ($25,000) when the project is for construction, alteration, demolition, installation, or repair work or public works projects OVER fifteen thousand dollars ($15,000) when the project is for maintenance work, the Contractor and any subcontractors shall be registered with the Department of Industrial Relations </w:t>
      </w:r>
      <w:r>
        <w:rPr>
          <w:rFonts w:ascii="Times New Roman" w:hAnsi="Times New Roman"/>
          <w:sz w:val="24"/>
          <w:szCs w:val="24"/>
        </w:rPr>
        <w:t>t</w:t>
      </w:r>
      <w:r w:rsidRPr="00F03F86">
        <w:rPr>
          <w:rFonts w:ascii="Times New Roman" w:hAnsi="Times New Roman"/>
          <w:sz w:val="24"/>
          <w:szCs w:val="24"/>
        </w:rPr>
        <w:t>o be qualified to bid on, be listed in a bid proposal or engage in the performance of any public work contract sub</w:t>
      </w:r>
      <w:r>
        <w:rPr>
          <w:rFonts w:ascii="Times New Roman" w:hAnsi="Times New Roman"/>
          <w:sz w:val="24"/>
          <w:szCs w:val="24"/>
        </w:rPr>
        <w:t>ject to Labor Code section 1720</w:t>
      </w:r>
      <w:r w:rsidRPr="00F03F86">
        <w:rPr>
          <w:rFonts w:ascii="Times New Roman" w:hAnsi="Times New Roman"/>
          <w:sz w:val="24"/>
          <w:szCs w:val="24"/>
        </w:rPr>
        <w:t>.</w:t>
      </w:r>
      <w:r>
        <w:rPr>
          <w:rFonts w:ascii="Times New Roman" w:hAnsi="Times New Roman"/>
          <w:sz w:val="24"/>
          <w:szCs w:val="24"/>
        </w:rPr>
        <w:t xml:space="preserve"> This project is for </w:t>
      </w:r>
      <w:r w:rsidRPr="00833522">
        <w:rPr>
          <w:rFonts w:ascii="Times New Roman" w:hAnsi="Times New Roman"/>
          <w:sz w:val="24"/>
          <w:szCs w:val="24"/>
        </w:rPr>
        <w:t>installation</w:t>
      </w:r>
      <w:r w:rsidRPr="00137C3C">
        <w:rPr>
          <w:rFonts w:ascii="Times New Roman" w:hAnsi="Times New Roman"/>
          <w:sz w:val="24"/>
          <w:szCs w:val="24"/>
        </w:rPr>
        <w:t xml:space="preserve"> work.</w:t>
      </w:r>
      <w:r>
        <w:rPr>
          <w:rFonts w:ascii="Times New Roman" w:hAnsi="Times New Roman"/>
          <w:sz w:val="24"/>
          <w:szCs w:val="24"/>
        </w:rPr>
        <w:t xml:space="preserve"> </w:t>
      </w:r>
      <w:r w:rsidRPr="00F03F86">
        <w:rPr>
          <w:rFonts w:ascii="Times New Roman" w:hAnsi="Times New Roman"/>
          <w:sz w:val="24"/>
          <w:szCs w:val="24"/>
        </w:rPr>
        <w:t xml:space="preserve">Please see </w:t>
      </w:r>
      <w:hyperlink r:id="rId8" w:history="1">
        <w:r w:rsidRPr="0030440D">
          <w:rPr>
            <w:rStyle w:val="Hyperlink"/>
            <w:rFonts w:ascii="Times New Roman" w:hAnsi="Times New Roman"/>
            <w:sz w:val="24"/>
          </w:rPr>
          <w:t>http://www.dir.ca.gov/Public-Works/PublicWorks.html</w:t>
        </w:r>
      </w:hyperlink>
      <w:r w:rsidRPr="00F03F86">
        <w:rPr>
          <w:rFonts w:ascii="Times New Roman" w:hAnsi="Times New Roman"/>
          <w:sz w:val="24"/>
          <w:szCs w:val="24"/>
        </w:rPr>
        <w:t xml:space="preserve"> for more information.</w:t>
      </w:r>
      <w:r>
        <w:rPr>
          <w:rFonts w:ascii="Times New Roman" w:hAnsi="Times New Roman"/>
          <w:sz w:val="24"/>
          <w:szCs w:val="24"/>
        </w:rPr>
        <w:t xml:space="preserve"> If applicable, n</w:t>
      </w:r>
      <w:r w:rsidRPr="00F03F86">
        <w:rPr>
          <w:rFonts w:ascii="Times New Roman" w:hAnsi="Times New Roman"/>
          <w:sz w:val="24"/>
          <w:szCs w:val="24"/>
        </w:rPr>
        <w:t>o contract will be entered into without proof of the contractor’s and subcontractors’ current registration with the Department of Industrial Relations to perform public work.</w:t>
      </w:r>
      <w:r>
        <w:rPr>
          <w:rFonts w:ascii="Times New Roman" w:hAnsi="Times New Roman"/>
          <w:sz w:val="24"/>
          <w:szCs w:val="24"/>
        </w:rPr>
        <w:t xml:space="preserve"> </w:t>
      </w:r>
      <w:r w:rsidRPr="00F03F86">
        <w:rPr>
          <w:rFonts w:ascii="Times New Roman" w:hAnsi="Times New Roman"/>
          <w:sz w:val="24"/>
          <w:szCs w:val="24"/>
        </w:rPr>
        <w:t xml:space="preserve">If awarded a contract, the bidder and its subcontractors, of any tier, shall maintain active registration with the Department of Industrial Relations for the duration of </w:t>
      </w:r>
      <w:r>
        <w:rPr>
          <w:rFonts w:ascii="Times New Roman" w:hAnsi="Times New Roman"/>
          <w:sz w:val="24"/>
          <w:szCs w:val="24"/>
        </w:rPr>
        <w:t>the Agreement</w:t>
      </w:r>
      <w:r w:rsidRPr="00F03F86">
        <w:rPr>
          <w:rFonts w:ascii="Times New Roman" w:hAnsi="Times New Roman"/>
          <w:sz w:val="24"/>
          <w:szCs w:val="24"/>
        </w:rPr>
        <w:t>.</w:t>
      </w:r>
      <w:r>
        <w:rPr>
          <w:rFonts w:ascii="Times New Roman" w:hAnsi="Times New Roman"/>
          <w:sz w:val="24"/>
          <w:szCs w:val="24"/>
        </w:rPr>
        <w:t xml:space="preserve"> </w:t>
      </w:r>
      <w:r w:rsidRPr="007F6ADE">
        <w:rPr>
          <w:rFonts w:ascii="Times New Roman" w:hAnsi="Times New Roman"/>
          <w:b/>
          <w:sz w:val="24"/>
          <w:szCs w:val="24"/>
          <w:u w:val="single"/>
        </w:rPr>
        <w:t xml:space="preserve">All Contractors and/or Subcontractors must be registered with the DIR prior to the submission of </w:t>
      </w:r>
      <w:r w:rsidR="007F6ADE">
        <w:rPr>
          <w:rFonts w:ascii="Times New Roman" w:hAnsi="Times New Roman"/>
          <w:b/>
          <w:sz w:val="24"/>
          <w:szCs w:val="24"/>
          <w:u w:val="single"/>
        </w:rPr>
        <w:t xml:space="preserve">bid. Proof of DIR Registration must be submitted along with the bid. </w:t>
      </w:r>
    </w:p>
    <w:p w:rsidR="00301933" w:rsidRPr="00F03F86" w:rsidRDefault="00301933" w:rsidP="00301933">
      <w:pPr>
        <w:spacing w:after="240"/>
        <w:ind w:left="360"/>
        <w:rPr>
          <w:rFonts w:ascii="Times New Roman" w:hAnsi="Times New Roman"/>
          <w:sz w:val="24"/>
          <w:szCs w:val="24"/>
        </w:rPr>
      </w:pPr>
      <w:r>
        <w:rPr>
          <w:rFonts w:ascii="Times New Roman" w:hAnsi="Times New Roman"/>
          <w:sz w:val="24"/>
          <w:szCs w:val="24"/>
        </w:rPr>
        <w:lastRenderedPageBreak/>
        <w:t>These services are</w:t>
      </w:r>
      <w:r w:rsidRPr="00F03F86">
        <w:rPr>
          <w:rFonts w:ascii="Times New Roman" w:hAnsi="Times New Roman"/>
          <w:sz w:val="24"/>
          <w:szCs w:val="24"/>
        </w:rPr>
        <w:t xml:space="preserve"> subject to compliance monitoring and enforcement by the Department of Industrial Relations.</w:t>
      </w:r>
      <w:r>
        <w:rPr>
          <w:rFonts w:ascii="Times New Roman" w:hAnsi="Times New Roman"/>
          <w:sz w:val="24"/>
          <w:szCs w:val="24"/>
        </w:rPr>
        <w:t xml:space="preserve"> </w:t>
      </w:r>
      <w:r w:rsidR="007F6ADE" w:rsidRPr="007F6ADE">
        <w:rPr>
          <w:rFonts w:ascii="Times New Roman" w:hAnsi="Times New Roman"/>
          <w:b/>
          <w:sz w:val="24"/>
          <w:szCs w:val="24"/>
          <w:u w:val="single"/>
        </w:rPr>
        <w:t>This project will be compliance monitored by the NCECI (Northern California Electrical Construction Industry), a department of the Labor Management Public Works Compliance</w:t>
      </w:r>
      <w:r w:rsidR="007F6ADE">
        <w:rPr>
          <w:rFonts w:ascii="Times New Roman" w:hAnsi="Times New Roman"/>
          <w:sz w:val="24"/>
          <w:szCs w:val="24"/>
        </w:rPr>
        <w:t xml:space="preserve">. </w:t>
      </w:r>
      <w:r w:rsidRPr="00F03F86">
        <w:rPr>
          <w:rFonts w:ascii="Times New Roman" w:hAnsi="Times New Roman"/>
          <w:sz w:val="24"/>
          <w:szCs w:val="24"/>
        </w:rPr>
        <w:t>Each contractor and subcontractor must furnish certified payroll records to the Labor Commissioner at least monthly.</w:t>
      </w:r>
      <w:r>
        <w:rPr>
          <w:rFonts w:ascii="Times New Roman" w:hAnsi="Times New Roman"/>
          <w:sz w:val="24"/>
          <w:szCs w:val="24"/>
        </w:rPr>
        <w:t xml:space="preserve"> </w:t>
      </w:r>
      <w:r w:rsidRPr="00F03F86">
        <w:rPr>
          <w:rFonts w:ascii="Times New Roman" w:hAnsi="Times New Roman"/>
          <w:sz w:val="24"/>
          <w:szCs w:val="24"/>
        </w:rPr>
        <w:t>It is the bidder’s sole responsibility to evaluate and pay the cost of complying with all labor compliance requirements under this contract and applicable law.</w:t>
      </w:r>
    </w:p>
    <w:p w:rsidR="00301933" w:rsidRPr="00F03F86" w:rsidRDefault="00301933" w:rsidP="00301933">
      <w:pPr>
        <w:spacing w:after="240"/>
        <w:ind w:left="360"/>
        <w:rPr>
          <w:rFonts w:ascii="Times New Roman" w:hAnsi="Times New Roman"/>
          <w:sz w:val="24"/>
          <w:szCs w:val="24"/>
        </w:rPr>
      </w:pPr>
      <w:r w:rsidRPr="00F03F86">
        <w:rPr>
          <w:rFonts w:ascii="Times New Roman" w:hAnsi="Times New Roman"/>
          <w:sz w:val="24"/>
          <w:szCs w:val="24"/>
        </w:rPr>
        <w:t xml:space="preserve">The </w:t>
      </w:r>
      <w:r>
        <w:rPr>
          <w:rFonts w:ascii="Times New Roman" w:hAnsi="Times New Roman"/>
          <w:sz w:val="24"/>
          <w:szCs w:val="24"/>
        </w:rPr>
        <w:t>ATCAA Food Bank</w:t>
      </w:r>
      <w:r w:rsidRPr="00F03F86">
        <w:rPr>
          <w:rFonts w:ascii="Times New Roman" w:hAnsi="Times New Roman"/>
          <w:sz w:val="24"/>
          <w:szCs w:val="24"/>
        </w:rPr>
        <w:t xml:space="preserve"> is required to provide notice to DIR of any public work contract subject to prevailing wages within </w:t>
      </w:r>
      <w:r>
        <w:rPr>
          <w:rFonts w:ascii="Times New Roman" w:hAnsi="Times New Roman"/>
          <w:sz w:val="24"/>
          <w:szCs w:val="24"/>
        </w:rPr>
        <w:t>thirty (30)</w:t>
      </w:r>
      <w:r w:rsidRPr="00F03F86">
        <w:rPr>
          <w:rFonts w:ascii="Times New Roman" w:hAnsi="Times New Roman"/>
          <w:sz w:val="24"/>
          <w:szCs w:val="24"/>
        </w:rPr>
        <w:t xml:space="preserve"> days of the award.</w:t>
      </w:r>
      <w:r>
        <w:rPr>
          <w:rFonts w:ascii="Times New Roman" w:hAnsi="Times New Roman"/>
          <w:sz w:val="24"/>
          <w:szCs w:val="24"/>
        </w:rPr>
        <w:t xml:space="preserve"> Upon notice, the ATCAA Food Bank will provide the DIR project number to the Contractor.</w:t>
      </w:r>
    </w:p>
    <w:p w:rsidR="009F2DAA" w:rsidRPr="009F2DAA" w:rsidRDefault="009F2DAA" w:rsidP="0044185A">
      <w:r>
        <w:t>_____________________________________________________________________________________</w:t>
      </w:r>
    </w:p>
    <w:p w:rsidR="0044185A" w:rsidRPr="0044185A" w:rsidRDefault="002A2AEA" w:rsidP="0044185A">
      <w:pPr>
        <w:rPr>
          <w:b/>
        </w:rPr>
      </w:pPr>
      <w:r>
        <w:rPr>
          <w:b/>
          <w:i/>
        </w:rPr>
        <w:t xml:space="preserve">      </w:t>
      </w:r>
      <w:r w:rsidR="00B42CFB">
        <w:rPr>
          <w:b/>
          <w:i/>
        </w:rPr>
        <w:t xml:space="preserve"> </w:t>
      </w:r>
      <w:r w:rsidR="009F2DAA">
        <w:rPr>
          <w:b/>
          <w:i/>
        </w:rPr>
        <w:t>REMINDER: Ack</w:t>
      </w:r>
      <w:r w:rsidR="0044185A" w:rsidRPr="0044185A">
        <w:rPr>
          <w:b/>
          <w:i/>
        </w:rPr>
        <w:t>now</w:t>
      </w:r>
      <w:r w:rsidR="007F6ADE">
        <w:rPr>
          <w:b/>
          <w:i/>
        </w:rPr>
        <w:t>ledge the receipt of Addendum #4</w:t>
      </w:r>
      <w:bookmarkStart w:id="0" w:name="_GoBack"/>
      <w:bookmarkEnd w:id="0"/>
      <w:r w:rsidR="0044185A" w:rsidRPr="0044185A">
        <w:rPr>
          <w:b/>
          <w:i/>
        </w:rPr>
        <w:t xml:space="preserve"> on the Proposal Form/Bid Form Exhibit B</w:t>
      </w:r>
      <w:r w:rsidR="0044185A" w:rsidRPr="0044185A">
        <w:rPr>
          <w:b/>
        </w:rPr>
        <w:t>.</w:t>
      </w:r>
    </w:p>
    <w:p w:rsidR="0044185A" w:rsidRPr="0044185A" w:rsidRDefault="0044185A" w:rsidP="0044185A">
      <w:pPr>
        <w:jc w:val="center"/>
        <w:rPr>
          <w:b/>
          <w:sz w:val="24"/>
          <w:szCs w:val="24"/>
        </w:rPr>
      </w:pPr>
      <w:r>
        <w:rPr>
          <w:b/>
          <w:sz w:val="24"/>
          <w:szCs w:val="24"/>
        </w:rPr>
        <w:t>END OF ADDENDUM</w:t>
      </w:r>
    </w:p>
    <w:sectPr w:rsidR="0044185A" w:rsidRPr="004418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6AC" w:rsidRDefault="006E26AC" w:rsidP="00B42CFB">
      <w:pPr>
        <w:spacing w:after="0" w:line="240" w:lineRule="auto"/>
      </w:pPr>
      <w:r>
        <w:separator/>
      </w:r>
    </w:p>
  </w:endnote>
  <w:endnote w:type="continuationSeparator" w:id="0">
    <w:p w:rsidR="006E26AC" w:rsidRDefault="006E26AC" w:rsidP="00B4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752378"/>
      <w:docPartObj>
        <w:docPartGallery w:val="Page Numbers (Bottom of Page)"/>
        <w:docPartUnique/>
      </w:docPartObj>
    </w:sdtPr>
    <w:sdtEndPr>
      <w:rPr>
        <w:noProof/>
      </w:rPr>
    </w:sdtEndPr>
    <w:sdtContent>
      <w:p w:rsidR="00B42CFB" w:rsidRDefault="00B42CFB">
        <w:pPr>
          <w:pStyle w:val="Footer"/>
          <w:jc w:val="right"/>
        </w:pPr>
        <w:r>
          <w:fldChar w:fldCharType="begin"/>
        </w:r>
        <w:r>
          <w:instrText xml:space="preserve"> PAGE   \* MERGEFORMAT </w:instrText>
        </w:r>
        <w:r>
          <w:fldChar w:fldCharType="separate"/>
        </w:r>
        <w:r w:rsidR="007F6ADE">
          <w:rPr>
            <w:noProof/>
          </w:rPr>
          <w:t>1</w:t>
        </w:r>
        <w:r>
          <w:rPr>
            <w:noProof/>
          </w:rPr>
          <w:fldChar w:fldCharType="end"/>
        </w:r>
      </w:p>
    </w:sdtContent>
  </w:sdt>
  <w:p w:rsidR="00B42CFB" w:rsidRDefault="00B42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6AC" w:rsidRDefault="006E26AC" w:rsidP="00B42CFB">
      <w:pPr>
        <w:spacing w:after="0" w:line="240" w:lineRule="auto"/>
      </w:pPr>
      <w:r>
        <w:separator/>
      </w:r>
    </w:p>
  </w:footnote>
  <w:footnote w:type="continuationSeparator" w:id="0">
    <w:p w:rsidR="006E26AC" w:rsidRDefault="006E26AC" w:rsidP="00B42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375"/>
    <w:multiLevelType w:val="multilevel"/>
    <w:tmpl w:val="680AE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FE66D9"/>
    <w:multiLevelType w:val="multilevel"/>
    <w:tmpl w:val="99723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EE1C57"/>
    <w:multiLevelType w:val="multilevel"/>
    <w:tmpl w:val="CB38A3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93B5D33"/>
    <w:multiLevelType w:val="multilevel"/>
    <w:tmpl w:val="52422B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ED"/>
    <w:rsid w:val="00125B0C"/>
    <w:rsid w:val="0027118D"/>
    <w:rsid w:val="002A2AEA"/>
    <w:rsid w:val="00301933"/>
    <w:rsid w:val="003C0C54"/>
    <w:rsid w:val="0044185A"/>
    <w:rsid w:val="00633A1A"/>
    <w:rsid w:val="006B2F87"/>
    <w:rsid w:val="006E26AC"/>
    <w:rsid w:val="00715EED"/>
    <w:rsid w:val="007F6ADE"/>
    <w:rsid w:val="009F2DAA"/>
    <w:rsid w:val="00A56BA1"/>
    <w:rsid w:val="00B42CFB"/>
    <w:rsid w:val="00C5453A"/>
    <w:rsid w:val="00CB00F3"/>
    <w:rsid w:val="00D642ED"/>
    <w:rsid w:val="00E56F84"/>
    <w:rsid w:val="00E6358C"/>
    <w:rsid w:val="00E8568A"/>
    <w:rsid w:val="00E97FBA"/>
    <w:rsid w:val="00EC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ED"/>
    <w:rPr>
      <w:rFonts w:ascii="Tahoma" w:hAnsi="Tahoma" w:cs="Tahoma"/>
      <w:sz w:val="16"/>
      <w:szCs w:val="16"/>
    </w:rPr>
  </w:style>
  <w:style w:type="character" w:styleId="Hyperlink">
    <w:name w:val="Hyperlink"/>
    <w:basedOn w:val="DefaultParagraphFont"/>
    <w:uiPriority w:val="99"/>
    <w:unhideWhenUsed/>
    <w:rsid w:val="0044185A"/>
    <w:rPr>
      <w:color w:val="0000FF" w:themeColor="hyperlink"/>
      <w:u w:val="single"/>
    </w:rPr>
  </w:style>
  <w:style w:type="paragraph" w:styleId="ListParagraph">
    <w:name w:val="List Paragraph"/>
    <w:basedOn w:val="Normal"/>
    <w:uiPriority w:val="34"/>
    <w:qFormat/>
    <w:rsid w:val="0044185A"/>
    <w:pPr>
      <w:ind w:left="720"/>
      <w:contextualSpacing/>
    </w:pPr>
  </w:style>
  <w:style w:type="paragraph" w:styleId="Header">
    <w:name w:val="header"/>
    <w:basedOn w:val="Normal"/>
    <w:link w:val="HeaderChar"/>
    <w:uiPriority w:val="99"/>
    <w:unhideWhenUsed/>
    <w:rsid w:val="00B4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FB"/>
  </w:style>
  <w:style w:type="paragraph" w:styleId="Footer">
    <w:name w:val="footer"/>
    <w:basedOn w:val="Normal"/>
    <w:link w:val="FooterChar"/>
    <w:uiPriority w:val="99"/>
    <w:unhideWhenUsed/>
    <w:rsid w:val="00B4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ED"/>
    <w:rPr>
      <w:rFonts w:ascii="Tahoma" w:hAnsi="Tahoma" w:cs="Tahoma"/>
      <w:sz w:val="16"/>
      <w:szCs w:val="16"/>
    </w:rPr>
  </w:style>
  <w:style w:type="character" w:styleId="Hyperlink">
    <w:name w:val="Hyperlink"/>
    <w:basedOn w:val="DefaultParagraphFont"/>
    <w:uiPriority w:val="99"/>
    <w:unhideWhenUsed/>
    <w:rsid w:val="0044185A"/>
    <w:rPr>
      <w:color w:val="0000FF" w:themeColor="hyperlink"/>
      <w:u w:val="single"/>
    </w:rPr>
  </w:style>
  <w:style w:type="paragraph" w:styleId="ListParagraph">
    <w:name w:val="List Paragraph"/>
    <w:basedOn w:val="Normal"/>
    <w:uiPriority w:val="34"/>
    <w:qFormat/>
    <w:rsid w:val="0044185A"/>
    <w:pPr>
      <w:ind w:left="720"/>
      <w:contextualSpacing/>
    </w:pPr>
  </w:style>
  <w:style w:type="paragraph" w:styleId="Header">
    <w:name w:val="header"/>
    <w:basedOn w:val="Normal"/>
    <w:link w:val="HeaderChar"/>
    <w:uiPriority w:val="99"/>
    <w:unhideWhenUsed/>
    <w:rsid w:val="00B4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FB"/>
  </w:style>
  <w:style w:type="paragraph" w:styleId="Footer">
    <w:name w:val="footer"/>
    <w:basedOn w:val="Normal"/>
    <w:link w:val="FooterChar"/>
    <w:uiPriority w:val="99"/>
    <w:unhideWhenUsed/>
    <w:rsid w:val="00B4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Public-Works/PublicWork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Amador-Tuolumne Community Action Agency</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Tobin</dc:creator>
  <cp:lastModifiedBy>Joseph Tobin</cp:lastModifiedBy>
  <cp:revision>2</cp:revision>
  <cp:lastPrinted>2020-08-17T16:40:00Z</cp:lastPrinted>
  <dcterms:created xsi:type="dcterms:W3CDTF">2020-08-21T22:20:00Z</dcterms:created>
  <dcterms:modified xsi:type="dcterms:W3CDTF">2020-08-21T22:20:00Z</dcterms:modified>
</cp:coreProperties>
</file>