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0C" w:rsidRPr="0044185A" w:rsidRDefault="0044185A" w:rsidP="0044185A">
      <w:pPr>
        <w:jc w:val="center"/>
        <w:rPr>
          <w:b/>
          <w:sz w:val="72"/>
          <w:szCs w:val="72"/>
          <w:u w:val="single"/>
        </w:rPr>
      </w:pPr>
      <w:r w:rsidRPr="0044185A">
        <w:rPr>
          <w:b/>
          <w:sz w:val="72"/>
          <w:szCs w:val="72"/>
          <w:u w:val="single"/>
        </w:rPr>
        <w:t>ADDENDUM #</w:t>
      </w:r>
      <w:r w:rsidR="00633A1A">
        <w:rPr>
          <w:b/>
          <w:sz w:val="72"/>
          <w:szCs w:val="72"/>
          <w:u w:val="single"/>
        </w:rPr>
        <w:t>2</w:t>
      </w:r>
    </w:p>
    <w:p w:rsidR="0044185A" w:rsidRPr="0044185A" w:rsidRDefault="0044185A" w:rsidP="0044185A">
      <w:pPr>
        <w:pBdr>
          <w:bottom w:val="single" w:sz="12" w:space="1" w:color="auto"/>
        </w:pBdr>
        <w:rPr>
          <w:sz w:val="32"/>
          <w:szCs w:val="32"/>
        </w:rPr>
      </w:pPr>
      <w:r w:rsidRPr="0044185A">
        <w:rPr>
          <w:sz w:val="32"/>
          <w:szCs w:val="32"/>
        </w:rPr>
        <w:t>ATCAA Food Bank Backup Gene</w:t>
      </w:r>
      <w:r w:rsidR="002A2AEA">
        <w:rPr>
          <w:sz w:val="32"/>
          <w:szCs w:val="32"/>
        </w:rPr>
        <w:t xml:space="preserve">rator Project RFP | </w:t>
      </w:r>
      <w:r w:rsidR="00EC3295">
        <w:rPr>
          <w:sz w:val="32"/>
          <w:szCs w:val="32"/>
        </w:rPr>
        <w:t>August</w:t>
      </w:r>
      <w:r w:rsidR="002A2AEA">
        <w:rPr>
          <w:sz w:val="32"/>
          <w:szCs w:val="32"/>
        </w:rPr>
        <w:t xml:space="preserve"> 17</w:t>
      </w:r>
      <w:r w:rsidRPr="0044185A">
        <w:rPr>
          <w:sz w:val="32"/>
          <w:szCs w:val="32"/>
        </w:rPr>
        <w:t>, 2020</w:t>
      </w:r>
    </w:p>
    <w:p w:rsidR="0044185A" w:rsidRDefault="0044185A" w:rsidP="0044185A">
      <w:pPr>
        <w:rPr>
          <w:sz w:val="24"/>
          <w:szCs w:val="24"/>
        </w:rPr>
      </w:pPr>
      <w:r>
        <w:rPr>
          <w:sz w:val="24"/>
          <w:szCs w:val="24"/>
        </w:rPr>
        <w:t>The following information is provided to the potential Proposers for the above named RFP and shall become a part</w:t>
      </w:r>
      <w:r w:rsidR="009F2DAA">
        <w:rPr>
          <w:sz w:val="24"/>
          <w:szCs w:val="24"/>
        </w:rPr>
        <w:t xml:space="preserve"> thereof pursuant to Section X, Paragraph 5 (Addenda</w:t>
      </w:r>
      <w:r>
        <w:rPr>
          <w:sz w:val="24"/>
          <w:szCs w:val="24"/>
        </w:rPr>
        <w:t xml:space="preserve">) of the RFP. </w:t>
      </w:r>
      <w:r w:rsidR="009F2DAA">
        <w:rPr>
          <w:sz w:val="24"/>
          <w:szCs w:val="24"/>
        </w:rPr>
        <w:t xml:space="preserve"> </w:t>
      </w:r>
      <w:r>
        <w:rPr>
          <w:sz w:val="24"/>
          <w:szCs w:val="24"/>
        </w:rPr>
        <w:t xml:space="preserve">No consideration will be allowed due to any potential proposer not being aware of or familiar with this addendum. </w:t>
      </w:r>
    </w:p>
    <w:p w:rsidR="0044185A" w:rsidRDefault="0044185A" w:rsidP="0044185A">
      <w:pPr>
        <w:rPr>
          <w:sz w:val="24"/>
          <w:szCs w:val="24"/>
        </w:rPr>
      </w:pPr>
      <w:r>
        <w:rPr>
          <w:sz w:val="24"/>
          <w:szCs w:val="24"/>
        </w:rPr>
        <w:t>The proposer must acknowledge receipt of this addendum on its Proposal Form/Bid Form in order for its Proposal to be deemed acceptable. This addendum shall form part of the RFP Solicitation and is to be read, interpreted, and coordinated with all other parts. The following revisions supersede the information contained in the original instructions and specifications issued for the above named proj</w:t>
      </w:r>
      <w:r w:rsidR="009F2DAA">
        <w:rPr>
          <w:sz w:val="24"/>
          <w:szCs w:val="24"/>
        </w:rPr>
        <w:t>ect. This Addendum #</w:t>
      </w:r>
      <w:r w:rsidR="00633A1A">
        <w:rPr>
          <w:sz w:val="24"/>
          <w:szCs w:val="24"/>
        </w:rPr>
        <w:t>2</w:t>
      </w:r>
      <w:r w:rsidR="002A2AEA">
        <w:rPr>
          <w:sz w:val="24"/>
          <w:szCs w:val="24"/>
        </w:rPr>
        <w:t xml:space="preserve"> contains 1</w:t>
      </w:r>
      <w:r>
        <w:rPr>
          <w:sz w:val="24"/>
          <w:szCs w:val="24"/>
        </w:rPr>
        <w:t xml:space="preserve"> page in total. </w:t>
      </w:r>
    </w:p>
    <w:p w:rsidR="0044185A" w:rsidRDefault="0044185A" w:rsidP="0044185A">
      <w:pPr>
        <w:rPr>
          <w:sz w:val="24"/>
          <w:szCs w:val="24"/>
        </w:rPr>
      </w:pPr>
      <w:r>
        <w:rPr>
          <w:sz w:val="24"/>
          <w:szCs w:val="24"/>
        </w:rPr>
        <w:t>______________________________________________________________________________</w:t>
      </w:r>
    </w:p>
    <w:p w:rsidR="0044185A" w:rsidRDefault="0044185A" w:rsidP="0044185A">
      <w:pPr>
        <w:rPr>
          <w:sz w:val="24"/>
          <w:szCs w:val="24"/>
        </w:rPr>
      </w:pPr>
      <w:r>
        <w:rPr>
          <w:sz w:val="24"/>
          <w:szCs w:val="24"/>
        </w:rPr>
        <w:t>This purpose of this Addendum is to make the following change:</w:t>
      </w:r>
    </w:p>
    <w:p w:rsidR="0044185A" w:rsidRPr="00633A1A" w:rsidRDefault="0044185A" w:rsidP="00633A1A">
      <w:pPr>
        <w:pStyle w:val="ListParagraph"/>
        <w:numPr>
          <w:ilvl w:val="1"/>
          <w:numId w:val="2"/>
        </w:numPr>
        <w:rPr>
          <w:sz w:val="24"/>
          <w:szCs w:val="24"/>
        </w:rPr>
      </w:pPr>
      <w:r w:rsidRPr="00633A1A">
        <w:rPr>
          <w:sz w:val="24"/>
          <w:szCs w:val="24"/>
        </w:rPr>
        <w:t xml:space="preserve">Change the </w:t>
      </w:r>
      <w:r w:rsidR="00633A1A">
        <w:rPr>
          <w:sz w:val="24"/>
          <w:szCs w:val="24"/>
        </w:rPr>
        <w:t>repair technician response time in the event of a generator failure</w:t>
      </w:r>
      <w:r w:rsidRPr="00633A1A">
        <w:rPr>
          <w:sz w:val="24"/>
          <w:szCs w:val="24"/>
        </w:rPr>
        <w:t>.</w:t>
      </w:r>
    </w:p>
    <w:p w:rsidR="0044185A" w:rsidRPr="0044185A" w:rsidRDefault="0044185A" w:rsidP="0044185A">
      <w:pPr>
        <w:rPr>
          <w:sz w:val="24"/>
          <w:szCs w:val="24"/>
        </w:rPr>
      </w:pPr>
      <w:r>
        <w:rPr>
          <w:sz w:val="24"/>
          <w:szCs w:val="24"/>
        </w:rPr>
        <w:t>______________________________________________________________________________</w:t>
      </w:r>
    </w:p>
    <w:p w:rsidR="0044185A" w:rsidRDefault="00633A1A" w:rsidP="0044185A">
      <w:pPr>
        <w:rPr>
          <w:sz w:val="24"/>
          <w:szCs w:val="24"/>
        </w:rPr>
      </w:pPr>
      <w:r>
        <w:rPr>
          <w:sz w:val="24"/>
          <w:szCs w:val="24"/>
        </w:rPr>
        <w:t>ADDENDUM 2</w:t>
      </w:r>
      <w:r w:rsidR="0044185A" w:rsidRPr="0044185A">
        <w:rPr>
          <w:sz w:val="24"/>
          <w:szCs w:val="24"/>
        </w:rPr>
        <w:t>.1</w:t>
      </w:r>
    </w:p>
    <w:p w:rsidR="0044185A" w:rsidRDefault="00633A1A" w:rsidP="0044185A">
      <w:pPr>
        <w:rPr>
          <w:sz w:val="24"/>
          <w:szCs w:val="24"/>
        </w:rPr>
      </w:pPr>
      <w:r>
        <w:rPr>
          <w:sz w:val="24"/>
          <w:szCs w:val="24"/>
        </w:rPr>
        <w:t>Addendum 2</w:t>
      </w:r>
      <w:r w:rsidR="0044185A">
        <w:rPr>
          <w:sz w:val="24"/>
          <w:szCs w:val="24"/>
        </w:rPr>
        <w:t xml:space="preserve">.1 modified </w:t>
      </w:r>
      <w:r w:rsidR="0044185A" w:rsidRPr="0044185A">
        <w:rPr>
          <w:b/>
          <w:sz w:val="24"/>
          <w:szCs w:val="24"/>
        </w:rPr>
        <w:t>Exhibit C</w:t>
      </w:r>
      <w:r w:rsidR="0044185A">
        <w:rPr>
          <w:sz w:val="24"/>
          <w:szCs w:val="24"/>
        </w:rPr>
        <w:t xml:space="preserve"> </w:t>
      </w:r>
      <w:r w:rsidR="0044185A" w:rsidRPr="002A2AEA">
        <w:rPr>
          <w:b/>
          <w:sz w:val="24"/>
          <w:szCs w:val="24"/>
        </w:rPr>
        <w:t>(</w:t>
      </w:r>
      <w:r w:rsidR="0044185A" w:rsidRPr="002A2AEA">
        <w:rPr>
          <w:b/>
          <w:sz w:val="24"/>
          <w:szCs w:val="24"/>
          <w:u w:val="single"/>
        </w:rPr>
        <w:t>Diagrams &amp; Specifications</w:t>
      </w:r>
      <w:r w:rsidR="0044185A" w:rsidRPr="002A2AEA">
        <w:rPr>
          <w:b/>
          <w:sz w:val="24"/>
          <w:szCs w:val="24"/>
        </w:rPr>
        <w:t xml:space="preserve"> </w:t>
      </w:r>
      <w:r w:rsidRPr="002A2AEA">
        <w:rPr>
          <w:b/>
          <w:sz w:val="24"/>
          <w:szCs w:val="24"/>
        </w:rPr>
        <w:t>–</w:t>
      </w:r>
      <w:r w:rsidR="0044185A" w:rsidRPr="002A2AEA">
        <w:rPr>
          <w:b/>
          <w:sz w:val="24"/>
          <w:szCs w:val="24"/>
        </w:rPr>
        <w:t xml:space="preserve"> </w:t>
      </w:r>
      <w:r w:rsidRPr="002A2AEA">
        <w:rPr>
          <w:b/>
          <w:sz w:val="24"/>
          <w:szCs w:val="24"/>
          <w:u w:val="single"/>
        </w:rPr>
        <w:t>Warranty)</w:t>
      </w:r>
      <w:r w:rsidR="0044185A">
        <w:rPr>
          <w:sz w:val="24"/>
          <w:szCs w:val="24"/>
        </w:rPr>
        <w:t>, of the R</w:t>
      </w:r>
      <w:r>
        <w:rPr>
          <w:sz w:val="24"/>
          <w:szCs w:val="24"/>
        </w:rPr>
        <w:t>FP Solicitation to indicate the</w:t>
      </w:r>
      <w:r w:rsidR="002A2AEA">
        <w:rPr>
          <w:sz w:val="24"/>
          <w:szCs w:val="24"/>
        </w:rPr>
        <w:t xml:space="preserve"> repair technician response time in the event of a generator failure, will be within 24 hours of the trouble report. </w:t>
      </w:r>
      <w:r w:rsidR="0044185A">
        <w:rPr>
          <w:sz w:val="24"/>
          <w:szCs w:val="24"/>
        </w:rPr>
        <w:t xml:space="preserve"> </w:t>
      </w:r>
      <w:r w:rsidR="00EC3295">
        <w:rPr>
          <w:sz w:val="24"/>
          <w:szCs w:val="24"/>
        </w:rPr>
        <w:t xml:space="preserve">The original response time of the repair technician in the event of a generator failure, was within 1 hour of the trouble report. </w:t>
      </w:r>
      <w:bookmarkStart w:id="0" w:name="_GoBack"/>
      <w:bookmarkEnd w:id="0"/>
    </w:p>
    <w:p w:rsidR="0044185A" w:rsidRDefault="0044185A" w:rsidP="0044185A">
      <w:pPr>
        <w:rPr>
          <w:sz w:val="24"/>
          <w:szCs w:val="24"/>
        </w:rPr>
      </w:pPr>
      <w:r>
        <w:rPr>
          <w:sz w:val="24"/>
          <w:szCs w:val="24"/>
        </w:rPr>
        <w:t xml:space="preserve">The </w:t>
      </w:r>
      <w:r w:rsidR="002A2AEA">
        <w:rPr>
          <w:sz w:val="24"/>
          <w:szCs w:val="24"/>
        </w:rPr>
        <w:t>repair technician response time in the event of a generator failure,</w:t>
      </w:r>
      <w:r>
        <w:rPr>
          <w:sz w:val="24"/>
          <w:szCs w:val="24"/>
        </w:rPr>
        <w:t xml:space="preserve"> has now been changed. </w:t>
      </w:r>
    </w:p>
    <w:p w:rsidR="009F2DAA" w:rsidRDefault="009F2DAA" w:rsidP="0044185A">
      <w:pPr>
        <w:rPr>
          <w:b/>
          <w:i/>
        </w:rPr>
      </w:pPr>
    </w:p>
    <w:p w:rsidR="009F2DAA" w:rsidRDefault="009F2DAA" w:rsidP="0044185A">
      <w:pPr>
        <w:rPr>
          <w:b/>
          <w:i/>
        </w:rPr>
      </w:pPr>
    </w:p>
    <w:p w:rsidR="002A2AEA" w:rsidRDefault="002A2AEA" w:rsidP="0044185A">
      <w:pPr>
        <w:rPr>
          <w:b/>
          <w:i/>
        </w:rPr>
      </w:pPr>
    </w:p>
    <w:p w:rsidR="009F2DAA" w:rsidRPr="009F2DAA" w:rsidRDefault="009F2DAA" w:rsidP="0044185A">
      <w:r>
        <w:t>_____________________________________________________________________________________</w:t>
      </w:r>
    </w:p>
    <w:p w:rsidR="0044185A" w:rsidRPr="0044185A" w:rsidRDefault="002A2AEA" w:rsidP="0044185A">
      <w:pPr>
        <w:rPr>
          <w:b/>
        </w:rPr>
      </w:pPr>
      <w:r>
        <w:rPr>
          <w:b/>
          <w:i/>
        </w:rPr>
        <w:t xml:space="preserve">      </w:t>
      </w:r>
      <w:r w:rsidR="00B42CFB">
        <w:rPr>
          <w:b/>
          <w:i/>
        </w:rPr>
        <w:t xml:space="preserve"> </w:t>
      </w:r>
      <w:r w:rsidR="009F2DAA">
        <w:rPr>
          <w:b/>
          <w:i/>
        </w:rPr>
        <w:t>REMINDER: Ack</w:t>
      </w:r>
      <w:r w:rsidR="0044185A" w:rsidRPr="0044185A">
        <w:rPr>
          <w:b/>
          <w:i/>
        </w:rPr>
        <w:t>now</w:t>
      </w:r>
      <w:r>
        <w:rPr>
          <w:b/>
          <w:i/>
        </w:rPr>
        <w:t>ledge the receipt of Addendum #2</w:t>
      </w:r>
      <w:r w:rsidR="0044185A" w:rsidRPr="0044185A">
        <w:rPr>
          <w:b/>
          <w:i/>
        </w:rPr>
        <w:t xml:space="preserve"> on the Proposal Form/Bid Form Exhibit B</w:t>
      </w:r>
      <w:r w:rsidR="0044185A" w:rsidRPr="0044185A">
        <w:rPr>
          <w:b/>
        </w:rPr>
        <w:t>.</w:t>
      </w:r>
    </w:p>
    <w:p w:rsidR="0044185A" w:rsidRPr="0044185A" w:rsidRDefault="0044185A" w:rsidP="0044185A">
      <w:pPr>
        <w:jc w:val="center"/>
        <w:rPr>
          <w:b/>
          <w:sz w:val="24"/>
          <w:szCs w:val="24"/>
        </w:rPr>
      </w:pPr>
      <w:r>
        <w:rPr>
          <w:b/>
          <w:sz w:val="24"/>
          <w:szCs w:val="24"/>
        </w:rPr>
        <w:t>END OF ADDENDUM</w:t>
      </w:r>
    </w:p>
    <w:sectPr w:rsidR="0044185A" w:rsidRPr="004418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2ED" w:rsidRDefault="00D642ED" w:rsidP="00B42CFB">
      <w:pPr>
        <w:spacing w:after="0" w:line="240" w:lineRule="auto"/>
      </w:pPr>
      <w:r>
        <w:separator/>
      </w:r>
    </w:p>
  </w:endnote>
  <w:endnote w:type="continuationSeparator" w:id="0">
    <w:p w:rsidR="00D642ED" w:rsidRDefault="00D642ED" w:rsidP="00B4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752378"/>
      <w:docPartObj>
        <w:docPartGallery w:val="Page Numbers (Bottom of Page)"/>
        <w:docPartUnique/>
      </w:docPartObj>
    </w:sdtPr>
    <w:sdtEndPr>
      <w:rPr>
        <w:noProof/>
      </w:rPr>
    </w:sdtEndPr>
    <w:sdtContent>
      <w:p w:rsidR="00B42CFB" w:rsidRDefault="00B42CFB">
        <w:pPr>
          <w:pStyle w:val="Footer"/>
          <w:jc w:val="right"/>
        </w:pPr>
        <w:r>
          <w:fldChar w:fldCharType="begin"/>
        </w:r>
        <w:r>
          <w:instrText xml:space="preserve"> PAGE   \* MERGEFORMAT </w:instrText>
        </w:r>
        <w:r>
          <w:fldChar w:fldCharType="separate"/>
        </w:r>
        <w:r w:rsidR="00A56BA1">
          <w:rPr>
            <w:noProof/>
          </w:rPr>
          <w:t>1</w:t>
        </w:r>
        <w:r>
          <w:rPr>
            <w:noProof/>
          </w:rPr>
          <w:fldChar w:fldCharType="end"/>
        </w:r>
      </w:p>
    </w:sdtContent>
  </w:sdt>
  <w:p w:rsidR="00B42CFB" w:rsidRDefault="00B42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2ED" w:rsidRDefault="00D642ED" w:rsidP="00B42CFB">
      <w:pPr>
        <w:spacing w:after="0" w:line="240" w:lineRule="auto"/>
      </w:pPr>
      <w:r>
        <w:separator/>
      </w:r>
    </w:p>
  </w:footnote>
  <w:footnote w:type="continuationSeparator" w:id="0">
    <w:p w:rsidR="00D642ED" w:rsidRDefault="00D642ED" w:rsidP="00B42C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375"/>
    <w:multiLevelType w:val="multilevel"/>
    <w:tmpl w:val="680AE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FE66D9"/>
    <w:multiLevelType w:val="multilevel"/>
    <w:tmpl w:val="99723C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ED"/>
    <w:rsid w:val="00125B0C"/>
    <w:rsid w:val="002A2AEA"/>
    <w:rsid w:val="0044185A"/>
    <w:rsid w:val="00633A1A"/>
    <w:rsid w:val="006B2F87"/>
    <w:rsid w:val="00715EED"/>
    <w:rsid w:val="009F2DAA"/>
    <w:rsid w:val="00A56BA1"/>
    <w:rsid w:val="00B42CFB"/>
    <w:rsid w:val="00C5453A"/>
    <w:rsid w:val="00D642ED"/>
    <w:rsid w:val="00E56F84"/>
    <w:rsid w:val="00E8568A"/>
    <w:rsid w:val="00E97FBA"/>
    <w:rsid w:val="00EC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EED"/>
    <w:rPr>
      <w:rFonts w:ascii="Tahoma" w:hAnsi="Tahoma" w:cs="Tahoma"/>
      <w:sz w:val="16"/>
      <w:szCs w:val="16"/>
    </w:rPr>
  </w:style>
  <w:style w:type="character" w:styleId="Hyperlink">
    <w:name w:val="Hyperlink"/>
    <w:basedOn w:val="DefaultParagraphFont"/>
    <w:uiPriority w:val="99"/>
    <w:unhideWhenUsed/>
    <w:rsid w:val="0044185A"/>
    <w:rPr>
      <w:color w:val="0000FF" w:themeColor="hyperlink"/>
      <w:u w:val="single"/>
    </w:rPr>
  </w:style>
  <w:style w:type="paragraph" w:styleId="ListParagraph">
    <w:name w:val="List Paragraph"/>
    <w:basedOn w:val="Normal"/>
    <w:uiPriority w:val="34"/>
    <w:qFormat/>
    <w:rsid w:val="0044185A"/>
    <w:pPr>
      <w:ind w:left="720"/>
      <w:contextualSpacing/>
    </w:pPr>
  </w:style>
  <w:style w:type="paragraph" w:styleId="Header">
    <w:name w:val="header"/>
    <w:basedOn w:val="Normal"/>
    <w:link w:val="HeaderChar"/>
    <w:uiPriority w:val="99"/>
    <w:unhideWhenUsed/>
    <w:rsid w:val="00B4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CFB"/>
  </w:style>
  <w:style w:type="paragraph" w:styleId="Footer">
    <w:name w:val="footer"/>
    <w:basedOn w:val="Normal"/>
    <w:link w:val="FooterChar"/>
    <w:uiPriority w:val="99"/>
    <w:unhideWhenUsed/>
    <w:rsid w:val="00B4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EED"/>
    <w:rPr>
      <w:rFonts w:ascii="Tahoma" w:hAnsi="Tahoma" w:cs="Tahoma"/>
      <w:sz w:val="16"/>
      <w:szCs w:val="16"/>
    </w:rPr>
  </w:style>
  <w:style w:type="character" w:styleId="Hyperlink">
    <w:name w:val="Hyperlink"/>
    <w:basedOn w:val="DefaultParagraphFont"/>
    <w:uiPriority w:val="99"/>
    <w:unhideWhenUsed/>
    <w:rsid w:val="0044185A"/>
    <w:rPr>
      <w:color w:val="0000FF" w:themeColor="hyperlink"/>
      <w:u w:val="single"/>
    </w:rPr>
  </w:style>
  <w:style w:type="paragraph" w:styleId="ListParagraph">
    <w:name w:val="List Paragraph"/>
    <w:basedOn w:val="Normal"/>
    <w:uiPriority w:val="34"/>
    <w:qFormat/>
    <w:rsid w:val="0044185A"/>
    <w:pPr>
      <w:ind w:left="720"/>
      <w:contextualSpacing/>
    </w:pPr>
  </w:style>
  <w:style w:type="paragraph" w:styleId="Header">
    <w:name w:val="header"/>
    <w:basedOn w:val="Normal"/>
    <w:link w:val="HeaderChar"/>
    <w:uiPriority w:val="99"/>
    <w:unhideWhenUsed/>
    <w:rsid w:val="00B4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CFB"/>
  </w:style>
  <w:style w:type="paragraph" w:styleId="Footer">
    <w:name w:val="footer"/>
    <w:basedOn w:val="Normal"/>
    <w:link w:val="FooterChar"/>
    <w:uiPriority w:val="99"/>
    <w:unhideWhenUsed/>
    <w:rsid w:val="00B4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Amador-Tuolumne Community Action Agency</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Tobin</dc:creator>
  <cp:lastModifiedBy>Joseph Tobin</cp:lastModifiedBy>
  <cp:revision>2</cp:revision>
  <cp:lastPrinted>2020-08-17T16:40:00Z</cp:lastPrinted>
  <dcterms:created xsi:type="dcterms:W3CDTF">2020-08-17T16:41:00Z</dcterms:created>
  <dcterms:modified xsi:type="dcterms:W3CDTF">2020-08-17T16:41:00Z</dcterms:modified>
</cp:coreProperties>
</file>